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08" w:rsidRPr="00BB6808" w:rsidRDefault="00BB6808" w:rsidP="00BB6808">
      <w:pPr>
        <w:spacing w:before="300" w:after="300" w:line="600" w:lineRule="atLeast"/>
        <w:outlineLvl w:val="1"/>
        <w:rPr>
          <w:rFonts w:ascii="RobotoSlab-Bold" w:eastAsia="Times New Roman" w:hAnsi="RobotoSlab-Bold" w:cs="Times New Roman"/>
          <w:color w:val="555555"/>
          <w:sz w:val="45"/>
          <w:szCs w:val="45"/>
          <w:lang w:eastAsia="ru-RU"/>
        </w:rPr>
      </w:pPr>
      <w:r w:rsidRPr="00BB6808">
        <w:rPr>
          <w:rFonts w:ascii="RobotoSlab-Bold" w:eastAsia="Times New Roman" w:hAnsi="RobotoSlab-Bold" w:cs="Times New Roman"/>
          <w:color w:val="555555"/>
          <w:sz w:val="45"/>
          <w:szCs w:val="45"/>
          <w:lang w:eastAsia="ru-RU"/>
        </w:rPr>
        <w:t>Лечение и профилактика внебольничной пневмонии</w:t>
      </w:r>
    </w:p>
    <w:p w:rsidR="00BB6808" w:rsidRPr="00BB6808" w:rsidRDefault="00BB6808" w:rsidP="00BB6808">
      <w:pPr>
        <w:spacing w:after="300" w:line="240" w:lineRule="auto"/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</w:pPr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Большая часть </w:t>
      </w:r>
      <w:proofErr w:type="gram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пациентов</w:t>
      </w:r>
      <w:proofErr w:type="gram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 имеющих признаки внебольничной пневмонии может лечиться в амбулаторных условиях. Антибиотик выбирают эмпирически, до получения результатов микробиологического исследования, поскольку любая задержка антибактериальной терапии пневмоний сопровождается повышенным риском развития осложнений.</w:t>
      </w:r>
    </w:p>
    <w:p w:rsidR="00BB6808" w:rsidRPr="00BB6808" w:rsidRDefault="00BB6808" w:rsidP="00BB6808">
      <w:pPr>
        <w:spacing w:after="300" w:line="240" w:lineRule="auto"/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</w:pPr>
      <w:r w:rsidRPr="00BB6808">
        <w:rPr>
          <w:rFonts w:ascii="RobotoSlab-Regular" w:eastAsia="Times New Roman" w:hAnsi="RobotoSlab-Regular" w:cs="Times New Roman"/>
          <w:noProof/>
          <w:color w:val="555555"/>
          <w:sz w:val="32"/>
          <w:szCs w:val="32"/>
          <w:lang w:eastAsia="ru-RU"/>
        </w:rPr>
        <w:drawing>
          <wp:inline distT="0" distB="0" distL="0" distR="0" wp14:anchorId="6434E5F8" wp14:editId="16F6568A">
            <wp:extent cx="9753600" cy="6496050"/>
            <wp:effectExtent l="0" t="0" r="0" b="0"/>
            <wp:docPr id="1" name="Рисунок 1" descr="https://yusupovs.com/upload/medialibrary/095/552d6a554471fdec37b6852d2b26f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usupovs.com/upload/medialibrary/095/552d6a554471fdec37b6852d2b26f1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808" w:rsidRPr="00BB6808" w:rsidRDefault="00BB6808" w:rsidP="00BB6808">
      <w:pPr>
        <w:spacing w:after="300" w:line="240" w:lineRule="auto"/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</w:pPr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lastRenderedPageBreak/>
        <w:t xml:space="preserve">Выбор стартовой терапии зависит от тяжести заболевания и клинических признаков воспаления лёгких. Для лечения лёгкой формы пневмонии в амбулаторных условиях врачи назначают пероральный амоксициллин и амоксициллина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клавуланат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. При подозрении на пневмонию, вызванную атипичными возбудителями, используют пероральные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макролиды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 или респираторные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фторхинолоны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 (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левофлоксацин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,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моксифлоксацин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).</w:t>
      </w:r>
    </w:p>
    <w:p w:rsidR="00BB6808" w:rsidRPr="00BB6808" w:rsidRDefault="00BB6808" w:rsidP="00BB6808">
      <w:pPr>
        <w:spacing w:after="300" w:line="240" w:lineRule="auto"/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</w:pPr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В клинике терапии пульмонологи назначают комплексное лечение внебольничной пневмонии. Показаниями к парентеральной антибактериальной терапии являются:</w:t>
      </w:r>
    </w:p>
    <w:p w:rsidR="00BB6808" w:rsidRPr="00BB6808" w:rsidRDefault="00BB6808" w:rsidP="00BB6808">
      <w:pPr>
        <w:numPr>
          <w:ilvl w:val="0"/>
          <w:numId w:val="1"/>
        </w:numPr>
        <w:spacing w:before="100" w:beforeAutospacing="1" w:after="225" w:line="450" w:lineRule="atLeast"/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</w:pPr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нарушение сознания;</w:t>
      </w:r>
    </w:p>
    <w:p w:rsidR="00BB6808" w:rsidRPr="00BB6808" w:rsidRDefault="00BB6808" w:rsidP="00BB6808">
      <w:pPr>
        <w:numPr>
          <w:ilvl w:val="0"/>
          <w:numId w:val="1"/>
        </w:numPr>
        <w:spacing w:before="100" w:beforeAutospacing="1" w:after="225" w:line="450" w:lineRule="atLeast"/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</w:pPr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тяжёлая пневмония;</w:t>
      </w:r>
    </w:p>
    <w:p w:rsidR="00BB6808" w:rsidRPr="00BB6808" w:rsidRDefault="00BB6808" w:rsidP="00BB6808">
      <w:pPr>
        <w:numPr>
          <w:ilvl w:val="0"/>
          <w:numId w:val="1"/>
        </w:numPr>
        <w:spacing w:before="100" w:beforeAutospacing="1" w:after="225" w:line="450" w:lineRule="atLeast"/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</w:pPr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нарушение глотательного рефлекса;</w:t>
      </w:r>
    </w:p>
    <w:p w:rsidR="00BB6808" w:rsidRPr="00BB6808" w:rsidRDefault="00BB6808" w:rsidP="00BB6808">
      <w:pPr>
        <w:numPr>
          <w:ilvl w:val="0"/>
          <w:numId w:val="1"/>
        </w:numPr>
        <w:spacing w:before="100" w:beforeAutospacing="1" w:after="225" w:line="450" w:lineRule="atLeast"/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</w:pPr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функциональные или анатомические причины нарушенного всасывания.</w:t>
      </w:r>
    </w:p>
    <w:p w:rsidR="00BB6808" w:rsidRPr="00BB6808" w:rsidRDefault="00BB6808" w:rsidP="00BB6808">
      <w:pPr>
        <w:spacing w:after="300" w:line="240" w:lineRule="auto"/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</w:pPr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При нетяжелой пневмонии врачи используют амоксициллина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клавуланат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, ампициллин, парентеральные цефалоспорины II и III поколений. Альтернативными препаратами являются внутривенные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макролиды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 и респираторные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фторхинолоны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. При подозрении на аспирационную пневмонию назначают амоксициллина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клавуланат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 или комбинацию b-лактамов с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клиндамицином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 или </w:t>
      </w:r>
      <w:bookmarkStart w:id="0" w:name="_GoBack"/>
      <w:bookmarkEnd w:id="0"/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метронидазолом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.</w:t>
      </w:r>
    </w:p>
    <w:p w:rsidR="00BB6808" w:rsidRPr="00BB6808" w:rsidRDefault="00BB6808" w:rsidP="00BB6808">
      <w:pPr>
        <w:spacing w:after="300" w:line="240" w:lineRule="auto"/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</w:pPr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При тяжёлой пневмонии применяют комбинацию цефалоспоринов III поколения и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макролидов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. Альтернативным режимом является сочетание </w:t>
      </w:r>
      <w:proofErr w:type="spellStart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>фторхинолонов</w:t>
      </w:r>
      <w:proofErr w:type="spellEnd"/>
      <w:r w:rsidRPr="00BB6808">
        <w:rPr>
          <w:rFonts w:ascii="RobotoSlab-Regular" w:eastAsia="Times New Roman" w:hAnsi="RobotoSlab-Regular" w:cs="Times New Roman"/>
          <w:color w:val="555555"/>
          <w:sz w:val="32"/>
          <w:szCs w:val="32"/>
          <w:lang w:eastAsia="ru-RU"/>
        </w:rPr>
        <w:t xml:space="preserve"> с цефалоспоринами III поколения. После получения адекватного ответа на парентеральное введение антибактериальных препаратов переходят на пероральные антибиотики.</w:t>
      </w:r>
    </w:p>
    <w:p w:rsidR="009F3F18" w:rsidRPr="00BB6808" w:rsidRDefault="009F3F18">
      <w:pPr>
        <w:rPr>
          <w:sz w:val="32"/>
          <w:szCs w:val="32"/>
        </w:rPr>
      </w:pPr>
    </w:p>
    <w:sectPr w:rsidR="009F3F18" w:rsidRPr="00BB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Slab-Bold">
    <w:altName w:val="Times New Roman"/>
    <w:panose1 w:val="00000000000000000000"/>
    <w:charset w:val="00"/>
    <w:family w:val="roman"/>
    <w:notTrueType/>
    <w:pitch w:val="default"/>
  </w:font>
  <w:font w:name="RobotoSlab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37B5C"/>
    <w:multiLevelType w:val="multilevel"/>
    <w:tmpl w:val="A3AC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96"/>
    <w:rsid w:val="00413196"/>
    <w:rsid w:val="009F3F18"/>
    <w:rsid w:val="00B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1D721-632F-4695-8769-9799D9F1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2023-11-14T06:51:00Z</dcterms:created>
  <dcterms:modified xsi:type="dcterms:W3CDTF">2023-11-14T06:53:00Z</dcterms:modified>
</cp:coreProperties>
</file>